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87"/>
        </w:tabs>
        <w:spacing w:line="240" w:lineRule="auto"/>
        <w:ind w:left="0" w:hanging="2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BANDO INTERNAZIONALIZZAZIONE – ANNO 2026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DOMANDA - MODELLO DI AUTODICHIARAZIONE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819"/>
          <w:tab w:val="right" w:leader="none" w:pos="9638"/>
        </w:tabs>
        <w:spacing w:line="240" w:lineRule="auto"/>
        <w:ind w:left="0" w:hanging="2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87"/>
        </w:tabs>
        <w:spacing w:line="240" w:lineRule="auto"/>
        <w:ind w:left="0" w:hanging="2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87"/>
        </w:tabs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ALLA CAMERA DI COMMERCIO DI REGGIO CALABRIA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87"/>
        </w:tabs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387"/>
        </w:tabs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Il/la sottoscritto/a __________________________________________________________________</w:t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                                                                               (cognome) (nome)</w:t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codice Fiscale __________________________________  in qualità di titolare/legale rappresentante dell’impresa _______________________________________________________________________</w:t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iscritta al Registro Imprese di _________________________________________________________ 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codice fiscale ______________________  partita iva_____________________    N. REA __________</w:t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tel. _________________  e – mail aziendale _____________________________________________</w:t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indirizzo PEC_______________________________________________________________________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l’impresa partecipi alla procedura di assegnazione di voucher di cui al presente Bando. 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A tale fine il sottoscritto, consapevole delle responsabilità penali richiamate dall’art. 76 del D.P.R. 445 del 28/12/2000 in caso di dichiarazioni mendaci, formazione e uso di atti falsi o contenenti dati non rispondenti a verità, ai sensi degli artt. 46, 47 e 48 del D.P.R. 445/2000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  <w:highlight w:val="cy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DICHIARA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di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non essersi avvalso di un intermediario per la presentazione della domanda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;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highlight w:val="white"/>
          <w:rtl w:val="0"/>
        </w:rPr>
        <w:t xml:space="preserve">ovvero: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  <w:highlight w:val="white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 di aver incaricato il seguente soggetto: _______________________________________ quale in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termediario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abilitato al servizio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Restart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, esclusivamente come soggetto presentatore della presente </w:t>
      </w:r>
      <w:r w:rsidDel="00000000" w:rsidR="00000000" w:rsidRPr="00000000">
        <w:rPr>
          <w:rFonts w:ascii="Calibri" w:cs="Calibri" w:eastAsia="Calibri" w:hAnsi="Calibri"/>
          <w:sz w:val="22"/>
          <w:szCs w:val="22"/>
          <w:highlight w:val="white"/>
          <w:rtl w:val="0"/>
        </w:rPr>
        <w:t xml:space="preserve">domanda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highlight w:val="white"/>
          <w:rtl w:val="0"/>
        </w:rPr>
        <w:t xml:space="preserve">;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l’indirizzo PEC dell’impresa (domicilio digitale)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è il seguente ____________________________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 che è regolarmente iscritto presso il Registro Imprese; dichiara inoltre di essere consapevole che tutte le comunicazioni relative al bando saranno inviate al domicilio digitale dell’impresa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(si richiama in proposito l’art. 10 del bando)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DICHIARA inoltre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 preso visione del Bando e di accettarne integralmente ed incondizionatamente tutto il contenuto;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l’impresa è</w:t>
      </w:r>
      <w:r w:rsidDel="00000000" w:rsidR="00000000" w:rsidRPr="00000000">
        <w:rPr>
          <w:rFonts w:ascii="Calibri" w:cs="Calibri" w:eastAsia="Calibri" w:hAnsi="Calibri"/>
          <w:color w:val="ff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una micro o piccola impresa o media impresa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come definita dalla raccomandazione della Commissione europea n. 2003/361/CE del 6 maggio 2003;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l’impresa è attiva, in regola con l’iscrizione al Registro delle Imprese nella circoscrizione territoriale della Camera di commercio di Reggio Calabria</w:t>
      </w:r>
      <w:r w:rsidDel="00000000" w:rsidR="00000000" w:rsidRPr="00000000">
        <w:rPr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riporta nella posizione presso il R.I. l’attività per cui concorre al Bando;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l’impresa non si trova in stato di cessazione o sospensione dell’attività;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l’impresa è in regola, nell’esatta misura, con il pagamento del diritto annuale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superscript"/>
        </w:rPr>
        <w:footnoteReference w:customMarkFollows="0" w:id="1"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;</w:t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l’impresa è nel pieno e libero esercizio dei propri diritti, non è in liquidazione volontaria, né è sottoposta ad una delle procedure individuate dal Codice della Crisi d’impresa e dell’Insolvenza, di cui al decreto legislativo 12 gennaio 2019, n. 14, finalizzate alla liquidazione dell’azienda: liquidazione giudiziale, liquidazione coatta amministrativa, concordato preventivo (ad eccezione del concordato preventivo con continuità aziendale) o in qualsiasi altra situazione equivalente secondo la normativa vigente;</w:t>
      </w:r>
    </w:p>
    <w:p w:rsidR="00000000" w:rsidDel="00000000" w:rsidP="00000000" w:rsidRDefault="00000000" w:rsidRPr="00000000" w14:paraId="00000027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l’impresa non è soggetta a sanzione interdittiva, di cui all’art.9 comma 2 lettera d) del decreto legislativo 8 giugno 2001 n. 231, o di altra sanzione che comporti il divieto di contrarre con la pubblica amministrazione;</w:t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per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 legali rappresentanti, amministratori (con o senza poteri di rappresentanza) e soci</w:t>
      </w:r>
      <w:r w:rsidDel="00000000" w:rsidR="00000000" w:rsidRPr="00000000">
        <w:rPr>
          <w:rFonts w:ascii="Calibri" w:cs="Calibri" w:eastAsia="Calibri" w:hAnsi="Calibri"/>
          <w:color w:val="ff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dell’impresa non sussistono cause di divieto, di decadenza, di sospensione previste dall’art. 67 e dall’ art. 84 D.lgs. 6 settembre 2011, n.159 (Codice delle leggi antimafia e delle misure di prevenzione, nonché nuove disposizioni in materia di documentazione antimafia);</w:t>
      </w:r>
    </w:p>
    <w:p w:rsidR="00000000" w:rsidDel="00000000" w:rsidP="00000000" w:rsidRDefault="00000000" w:rsidRPr="00000000" w14:paraId="00000029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l’impresa non ha legali rappresentanti o amministratori che, alla data di presentazione della domanda, siano stati condannati con sentenza definitiva o decreto penale di condanna divenuto irrevocabile, per i reati che costituiscono motivo di esclusione di un operatore economico dalla partecipazione a una procedura di appalto o concessione ai sensi della normativa in materia di contratti pubblici vigente alla data di presentazione della domanda;</w:t>
      </w:r>
    </w:p>
    <w:p w:rsidR="00000000" w:rsidDel="00000000" w:rsidP="00000000" w:rsidRDefault="00000000" w:rsidRPr="00000000" w14:paraId="0000002A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l’impresa ha assolto agli obblighi contributivi previdenziali e assistenziali (DURC in regola) ed è in regola con le normative sulla salute e sicurezza sul lavoro di cui al D.lgs. 9 aprile 2008, n. 81 e successive modificazioni e integrazioni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6" w:firstLine="0"/>
        <w:jc w:val="both"/>
        <w:rPr>
          <w:rFonts w:ascii="Calibri" w:cs="Calibri" w:eastAsia="Calibri" w:hAnsi="Calibri"/>
          <w:color w:val="980000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color w:val="980000"/>
          <w:sz w:val="22"/>
          <w:szCs w:val="22"/>
          <w:u w:val="single"/>
          <w:rtl w:val="0"/>
        </w:rPr>
        <w:t xml:space="preserve">ATTENZIONE</w:t>
      </w:r>
      <w:r w:rsidDel="00000000" w:rsidR="00000000" w:rsidRPr="00000000">
        <w:rPr>
          <w:rFonts w:ascii="Calibri" w:cs="Calibri" w:eastAsia="Calibri" w:hAnsi="Calibri"/>
          <w:color w:val="980000"/>
          <w:sz w:val="22"/>
          <w:szCs w:val="22"/>
          <w:rtl w:val="0"/>
        </w:rPr>
        <w:t xml:space="preserve">: Se l’impresa non è iscritta né all’INPS né all’INAIL è </w:t>
      </w:r>
      <w:r w:rsidDel="00000000" w:rsidR="00000000" w:rsidRPr="00000000">
        <w:rPr>
          <w:rFonts w:ascii="Calibri" w:cs="Calibri" w:eastAsia="Calibri" w:hAnsi="Calibri"/>
          <w:color w:val="980000"/>
          <w:sz w:val="22"/>
          <w:szCs w:val="22"/>
          <w:u w:val="single"/>
          <w:rtl w:val="0"/>
        </w:rPr>
        <w:t xml:space="preserve">obbligatorio scegliere e compilare in ogni sua parte una delle due opzioni seguenti: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6" w:firstLine="0"/>
        <w:jc w:val="both"/>
        <w:rPr>
          <w:rFonts w:ascii="Calibri" w:cs="Calibri" w:eastAsia="Calibri" w:hAnsi="Calibri"/>
          <w:color w:val="98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6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che l’impresa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non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ha dipendenti e il titolare/professionista/soci è/sono iscritto/i alla seguente cassa di previdenza/ forma assicurativa obbligatoria _____________________________________________________________________________</w:t>
      </w:r>
    </w:p>
    <w:p w:rsidR="00000000" w:rsidDel="00000000" w:rsidP="00000000" w:rsidRDefault="00000000" w:rsidRPr="00000000" w14:paraId="0000002F">
      <w:pPr>
        <w:widowControl w:val="0"/>
        <w:spacing w:line="240" w:lineRule="auto"/>
        <w:ind w:left="0" w:firstLine="426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n. iscrizione/matricola ___________________ sede competente_________________________</w:t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426"/>
        </w:tabs>
        <w:spacing w:line="240" w:lineRule="auto"/>
        <w:ind w:left="708" w:hanging="2.0000000000000284"/>
        <w:jc w:val="center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ovvero</w:t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6" w:firstLine="0"/>
        <w:jc w:val="both"/>
        <w:rPr>
          <w:rFonts w:ascii="Calibri" w:cs="Calibri" w:eastAsia="Calibri" w:hAnsi="Calibri"/>
          <w:color w:val="980000"/>
          <w:sz w:val="22"/>
          <w:szCs w:val="22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l’impresa non è tenuta/o all’iscrizione ad alcuna forma previdenziale/assicurativa obbligatoria per il seguente motivo 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l’impresa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non ha forniture in essere con la Camera di commercio di Reggio Calabria,  ai sensi dell’art. 4, comma 6, del D.L. 95 del 6 luglio 2012, convertito nella L. 7 agosto 2012, n. 135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vertAlign w:val="superscript"/>
        </w:rPr>
        <w:footnoteReference w:customMarkFollows="0" w:id="2"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;</w:t>
      </w:r>
    </w:p>
    <w:p w:rsidR="00000000" w:rsidDel="00000000" w:rsidP="00000000" w:rsidRDefault="00000000" w:rsidRPr="00000000" w14:paraId="00000033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l’impresa ha assolto all'obbligo di stipula di contratti assicurativi a copertura dei danni da eventi catastrofali previsto dall'articolo 1, comma 101, della legge 30 dicembre 2023, n. 213.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l’impresa è iscritta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oppure </w:t>
      </w:r>
      <w:r w:rsidDel="00000000" w:rsidR="00000000" w:rsidRPr="00000000">
        <w:rPr>
          <w:rtl w:val="0"/>
        </w:rPr>
        <w:tab/>
        <w:tab/>
        <w:tab/>
      </w: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che l’impresa non è iscritta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" w:right="0" w:hanging="2.0000000000000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nell’Elenco delle imprese con rating di legalità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9191a"/>
          <w:sz w:val="22"/>
          <w:szCs w:val="22"/>
          <w:u w:val="none"/>
          <w:shd w:fill="auto" w:val="clear"/>
          <w:vertAlign w:val="baseline"/>
          <w:rtl w:val="0"/>
        </w:rPr>
        <w:t xml:space="preserve"> di cui all'articolo 5-ter del decreto-legge 24 gennaio 2012, n. 1, convertito, con modificazioni, dalla legge 24 marzo 2012, n. 27,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 numero di procedimento ................ 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424" w:hanging="422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l’impresa è in possesso</w:t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oppure </w:t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che l’impresa non è in possesso della certificazione della parità di genere di cui all’art. 46-bis del decreto legislativo 11 aprile 2006, n. 198 e all’art. 5, comma 3, della legge 5 novembre 2021, n. 162.</w:t>
      </w:r>
    </w:p>
    <w:p w:rsidR="00000000" w:rsidDel="00000000" w:rsidP="00000000" w:rsidRDefault="00000000" w:rsidRPr="00000000" w14:paraId="00000037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32" w:hanging="33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l’impresa non si trova in rapporto di controllo/collegamento ai sensi dell’art. 2359 c.c. con i propri fornitori di beni/servizi i cui costi siano oggetto di contributo, nè ha con i fornitori assetti proprietari sostanzialmente coincidenti</w:t>
      </w:r>
      <w:r w:rsidDel="00000000" w:rsidR="00000000" w:rsidRPr="00000000">
        <w:rPr>
          <w:rFonts w:ascii="Calibri" w:cs="Calibri" w:eastAsia="Calibri" w:hAnsi="Calibri"/>
          <w:sz w:val="22"/>
          <w:szCs w:val="22"/>
          <w:vertAlign w:val="superscript"/>
        </w:rPr>
        <w:footnoteReference w:customMarkFollows="0" w:id="3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;</w:t>
      </w:r>
    </w:p>
    <w:p w:rsidR="00000000" w:rsidDel="00000000" w:rsidP="00000000" w:rsidRDefault="00000000" w:rsidRPr="00000000" w14:paraId="00000038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32" w:hanging="33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i fornitori non sono amministratori o soci dell’impresa richiedente o loro prossimi congiunti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u w:val="none"/>
          <w:shd w:fill="auto" w:val="clear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fornitori non sono una società nella cui compagine sociale siano presenti amministratori o soci dell’impresa richiedente o loro congiunti</w:t>
      </w:r>
    </w:p>
    <w:p w:rsidR="00000000" w:rsidDel="00000000" w:rsidP="00000000" w:rsidRDefault="00000000" w:rsidRPr="00000000" w14:paraId="0000003A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32" w:hanging="334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l’impresa,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relativamente alle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u w:val="single"/>
          <w:rtl w:val="0"/>
        </w:rPr>
        <w:t xml:space="preserve">stesse spese ammissibili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vertAlign w:val="superscript"/>
        </w:rPr>
        <w:footnoteReference w:customMarkFollows="0" w:id="4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u w:val="single"/>
          <w:rtl w:val="0"/>
        </w:rPr>
        <w:t xml:space="preserve">si fa riferimento esclusivamente ad aiuti per le stesse spese oggetto della presente domanda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),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2" w:firstLine="284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non ha beneficiato di altri aiuti di Stato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2" w:firstLine="284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ha beneficiato dei seguenti aiuti di Stato:</w:t>
      </w:r>
    </w:p>
    <w:tbl>
      <w:tblPr>
        <w:tblStyle w:val="Table1"/>
        <w:tblW w:w="8363.0" w:type="dxa"/>
        <w:jc w:val="left"/>
        <w:tblInd w:w="2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75"/>
        <w:gridCol w:w="1418"/>
        <w:gridCol w:w="1417"/>
        <w:gridCol w:w="1560"/>
        <w:gridCol w:w="1275"/>
        <w:gridCol w:w="1418"/>
        <w:tblGridChange w:id="0">
          <w:tblGrid>
            <w:gridCol w:w="1275"/>
            <w:gridCol w:w="1418"/>
            <w:gridCol w:w="1417"/>
            <w:gridCol w:w="1560"/>
            <w:gridCol w:w="1275"/>
            <w:gridCol w:w="1418"/>
          </w:tblGrid>
        </w:tblGridChange>
      </w:tblGrid>
      <w:tr>
        <w:trPr>
          <w:cantSplit w:val="1"/>
          <w:trHeight w:val="58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color w:val="000000"/>
                <w:sz w:val="16"/>
                <w:szCs w:val="16"/>
                <w:rtl w:val="0"/>
              </w:rPr>
              <w:t xml:space="preserve">ENTE CONCEDENTE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color w:val="000000"/>
                <w:sz w:val="16"/>
                <w:szCs w:val="16"/>
                <w:rtl w:val="0"/>
              </w:rPr>
              <w:t xml:space="preserve">NORMATIVA DI RIFERIMENTO NAZIONALE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color w:val="000000"/>
                <w:sz w:val="16"/>
                <w:szCs w:val="16"/>
                <w:rtl w:val="0"/>
              </w:rPr>
              <w:t xml:space="preserve">PROVVEDIMENTO DI CONCESSIONE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color w:val="000000"/>
                <w:sz w:val="16"/>
                <w:szCs w:val="16"/>
                <w:rtl w:val="0"/>
              </w:rPr>
              <w:t xml:space="preserve">ESTREMI DEL REGOLAMENTO UE DI ESENZIONE</w:t>
            </w:r>
            <w:r w:rsidDel="00000000" w:rsidR="00000000" w:rsidRPr="00000000">
              <w:rPr>
                <w:b w:val="1"/>
                <w:bCs w:val="1"/>
                <w:smallCaps w:val="1"/>
                <w:color w:val="000000"/>
                <w:sz w:val="16"/>
                <w:szCs w:val="16"/>
                <w:vertAlign w:val="superscript"/>
              </w:rPr>
              <w:footnoteReference w:customMarkFollows="0" w:id="5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color w:val="000000"/>
                <w:sz w:val="16"/>
                <w:szCs w:val="16"/>
                <w:rtl w:val="0"/>
              </w:rPr>
              <w:t xml:space="preserve">INTENSITA’ DI AIUTO APPLICATA)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center"/>
              <w:rPr>
                <w:rFonts w:ascii="Calibri" w:cs="Calibri" w:eastAsia="Calibri" w:hAnsi="Calibri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mallCaps w:val="1"/>
                <w:color w:val="000000"/>
                <w:sz w:val="16"/>
                <w:szCs w:val="16"/>
                <w:rtl w:val="0"/>
              </w:rPr>
              <w:t xml:space="preserve">IMPORTO IMPUTATO SULLA VOCE DI COSTO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32" w:hanging="33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essere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 conoscenza che i contributi previsti dal presente Bando sono concessi in regime de minimis, ai sensi del Regolamento UE n. 2023/2831 della Commissione del 13/12/2023 per il regime generale, ovvero del Regolamento UE n. 1408/2013 della Commissione del 18/12/2013 per il settore agricolo, ovvero del Regolamento UE n. 717/2014 della Commissione del 27/06/2014 per il settore della pesca e dell’acquacoltura, e che l’importo complessivo degli aiuti in regime de minimis concessi ad un’impresa “unica” non può superare nell’arco di tre anni i massimali previsti dalla disciplina europea vigente applicabile al settore interessato; a tal fine dichiara: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l’esercizio finanziario (anno fiscale) dell’impresa inizia il 1 gennaio e termina il 31 dicembre di ciascun anno, ovvero inizia il  ___________ e termina il ___________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l’impresa:</w:t>
      </w:r>
    </w:p>
    <w:p w:rsidR="00000000" w:rsidDel="00000000" w:rsidP="00000000" w:rsidRDefault="00000000" w:rsidRPr="00000000" w14:paraId="00000058">
      <w:pPr>
        <w:ind w:left="-2" w:firstLine="284"/>
        <w:rPr>
          <w:rFonts w:ascii="Calibri" w:cs="Calibri" w:eastAsia="Calibri" w:hAnsi="Calibri"/>
          <w:sz w:val="22"/>
          <w:szCs w:val="22"/>
        </w:rPr>
      </w:pPr>
      <w:bookmarkStart w:colFirst="0" w:colLast="0" w:name="_heading=h.o66l7r5iuuig" w:id="0"/>
      <w:bookmarkEnd w:id="0"/>
      <w:r w:rsidDel="00000000" w:rsidR="00000000" w:rsidRPr="00000000">
        <w:rPr>
          <w:rFonts w:ascii="Noto Sans Symbols" w:cs="Noto Sans Symbols" w:eastAsia="Noto Sans Symbols" w:hAnsi="Noto Sans Symbols"/>
          <w:sz w:val="22"/>
          <w:szCs w:val="22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non è controllata né controlla, direttamente o indirettamente, altre imprese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controlla, anche indirettamente, le imprese seguenti aventi sede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 Italia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Ragione sociale e dati anagrafici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1.0000000000000142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è controllata, anche indirettamente, dalle imprese seguenti aventi sede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in Italia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Ragione sociale e dati anagrafici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l’impresa, nell’esercizio in corso e nei due esercizi precedenti: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non è stata interessata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 fusioni, acquisizioni o scissioni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2" w:right="0" w:firstLine="284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è stata interessata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da fusioni, acquisizioni o scissioni</w:t>
      </w:r>
    </w:p>
    <w:p w:rsidR="00000000" w:rsidDel="00000000" w:rsidP="00000000" w:rsidRDefault="00000000" w:rsidRPr="00000000" w14:paraId="00000066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32" w:hanging="33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che l’IBAN intestato all’impresa sul quale si chiede l’accredito del contributo, è il seguente: ________________________________________________;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32" w:hanging="334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di aver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preso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visione dell’informativa sul trattamento dei dati personali di cui all’art. 17 del  Bando Internazionalizzazione – anno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CONSENSO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PER L’INOLTRO DI COMUNICAZIONI INFORMATIVE / PROMOZIONALI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DA PARTE DELLA CAMERA DI COMMERCIO DI REGGIO CALABRIA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Io sottoscritto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highlight w:val="lightGray"/>
          <w:rtl w:val="0"/>
        </w:rPr>
        <w:t xml:space="preserve">………………………………………………………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, in qualità di soggetto Interessato</w:t>
      </w:r>
    </w:p>
    <w:p w:rsidR="00000000" w:rsidDel="00000000" w:rsidP="00000000" w:rsidRDefault="00000000" w:rsidRPr="00000000" w14:paraId="0000007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• letta e compresa l’informativa privacy della CCIAA di Reggio Calabria, presente sul Bando Internazionalizzazione – anno 202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7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• informato della possibilità di revocare in qualsiasi momento il consenso eventualmente prestato, senza che ciò pregiudichi la liceità del trattamento basata sul consenso prestato prima della revoca;</w:t>
      </w:r>
    </w:p>
    <w:p w:rsidR="00000000" w:rsidDel="00000000" w:rsidP="00000000" w:rsidRDefault="00000000" w:rsidRPr="00000000" w14:paraId="0000007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• consapevole che il diniego del consenso o la revoca dello stesso non influirà in alcun modo sulla mia possibilità di partecipare all’iniziativa;</w:t>
      </w:r>
    </w:p>
    <w:p w:rsidR="00000000" w:rsidDel="00000000" w:rsidP="00000000" w:rsidRDefault="00000000" w:rsidRPr="00000000" w14:paraId="0000007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   □ ACCONSENTO                                                □ NON ACCONSENTO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                                                                              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highlight w:val="lightGray"/>
          <w:rtl w:val="0"/>
        </w:rPr>
        <w:t xml:space="preserve">barrare la casella di interesse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al trattamento dei dati personali da me conferiti per l’inoltro di comunicazioni informative e promozionali della CCIAA di Reggio Calabria in ordine alle attività, ai servizi, agli eventi e alle iniziative a vario titolo promossi/e dalla CCIAA e da altri Enti del Sistema camerale.</w:t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ALLEGA</w:t>
      </w:r>
    </w:p>
    <w:p w:rsidR="00000000" w:rsidDel="00000000" w:rsidP="00000000" w:rsidRDefault="00000000" w:rsidRPr="00000000" w14:paraId="000000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Modulo 1 compilato in ogni sua parte</w:t>
      </w:r>
    </w:p>
    <w:p w:rsidR="00000000" w:rsidDel="00000000" w:rsidP="00000000" w:rsidRDefault="00000000" w:rsidRPr="00000000" w14:paraId="0000008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N. ______ preventivi di spesa </w:t>
      </w:r>
    </w:p>
    <w:p w:rsidR="00000000" w:rsidDel="00000000" w:rsidP="00000000" w:rsidRDefault="00000000" w:rsidRPr="00000000" w14:paraId="0000008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Scheda di presentazione dell’azienda</w:t>
      </w:r>
    </w:p>
    <w:p w:rsidR="00000000" w:rsidDel="00000000" w:rsidP="00000000" w:rsidRDefault="00000000" w:rsidRPr="00000000" w14:paraId="0000008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Documento di polizza catastrofale n. _____________</w:t>
      </w:r>
    </w:p>
    <w:p w:rsidR="00000000" w:rsidDel="00000000" w:rsidP="00000000" w:rsidRDefault="00000000" w:rsidRPr="00000000" w14:paraId="0000008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gjdgxs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SI IMPEGNA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In caso di concessione del contributo: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comunicare tempestivamente all’indirizzo mail cameradicommercio@rc.legalmail.camcom.it ogni eventuale variazione relativamente alle informazioni e ai dati contenuti nella presente domanda e nella documentazione allegata che ne costituisce parte integrante, nonché a richiedere preventiva autorizzazione per eventuali variazioni relative all’intervento o alle spese indicate nella domanda, secondo quanto previsto dal Bando;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riferimento al periodo intercorrente tra la domanda e l’erogazione del contributo, a comunicare eventualmente la revoca o sospensione del rating di legalità;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caso di concessione del contributo, ad inviare la documentazione finale relativa alle spese sostenute, secondo le modalità previste dall’art. 13 del Bando (Rendicontazione e liquidazione del voucher).</w:t>
      </w:r>
    </w:p>
    <w:p w:rsidR="00000000" w:rsidDel="00000000" w:rsidP="00000000" w:rsidRDefault="00000000" w:rsidRPr="00000000" w14:paraId="0000008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right"/>
        <w:rPr>
          <w:rFonts w:ascii="Calibri" w:cs="Calibri" w:eastAsia="Calibri" w:hAnsi="Calibri"/>
          <w:color w:val="000000"/>
          <w:sz w:val="16"/>
          <w:szCs w:val="16"/>
        </w:rPr>
      </w:pPr>
      <w:bookmarkStart w:colFirst="0" w:colLast="0" w:name="_heading=h.1u9lfkiw8bme" w:id="2"/>
      <w:bookmarkEnd w:id="2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Firma digitale richiedente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8" w:top="1532" w:left="1701" w:right="1274" w:header="142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center"/>
      <w:rPr>
        <w:rFonts w:ascii="Calibri" w:cs="Calibri" w:eastAsia="Calibri" w:hAnsi="Calibri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i w:val="1"/>
        <w:iCs w:val="1"/>
        <w:color w:val="000000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8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Raccomandazione della Commissione europea n. 2003/361/CE del 6 maggio 2003, pubblicata nella Gazzetta Ufficiale dell'Unione Europea n. 124 del 20 maggio 2003.</w:t>
      </w:r>
    </w:p>
    <w:p w:rsidR="00000000" w:rsidDel="00000000" w:rsidP="00000000" w:rsidRDefault="00000000" w:rsidRPr="00000000" w14:paraId="0000009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Si sottolinea che il calcolo degli effettivi e degli importi finanziari deve avvenire sulla base dell’insieme dei criteri previsti nella definizione di PMI. In particolare, se la richiedente NON è un'impresa autonoma, si dovrà tener conto anche dei dati delle imprese associate o collegate rilevanti, in applicazione degli articoli 3 e 6 della stessa definizione.</w:t>
      </w:r>
    </w:p>
  </w:footnote>
  <w:footnote w:id="1">
    <w:p w:rsidR="00000000" w:rsidDel="00000000" w:rsidP="00000000" w:rsidRDefault="00000000" w:rsidRPr="00000000" w14:paraId="0000009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Si invita a  verificare la propria posizione debitoria  per diritto annuale prima di inviare domanda di partecipazione. Per informazioni, scrivere alla pec: dirittoannuale@rc.legalmail.camcom.it.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9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Sono escluse da tale fattispecie le imprese individuali, le fondazioni istituite con lo scopo di promuovere lo sviluppo tecnologico e l’alta formazione tecnologica e gli enti e le associazioni operanti nel campo dei servizi socio-assistenziali e dei beni e attività culturali, dell’istruzione e della formazione, le associazioni di promozione sociale, gli enti di volontariato, le organizzazioni non governative, le cooperative sociali, le associazioni sportive dilettantistiche nonché le associazioni rappresentative, di coordinamento o di supporto degli enti territoriali e locali. </w:t>
      </w:r>
    </w:p>
  </w:footnote>
  <w:footnote w:id="3">
    <w:p w:rsidR="00000000" w:rsidDel="00000000" w:rsidP="00000000" w:rsidRDefault="00000000" w:rsidRPr="00000000" w14:paraId="0000009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Per assetti proprietari sostanzialmente coincidenti si intendono tutte quelle situazioni che - pur in presenza di qualche differenziazione nella composizione del capitale sociale o nella ripartizione delle quote - facciano presumere la presenza di un comune nucleo proprietario o di altre specifiche ragioni attestanti costanti legami di interessi anche essi comuni (quali legami di coniugio, di parentela, di affinità), che di fatto si traducano in condotte costanti e coordinate di collaborazione e di comune agire sul mercato.</w:t>
      </w:r>
    </w:p>
  </w:footnote>
  <w:footnote w:id="4">
    <w:p w:rsidR="00000000" w:rsidDel="00000000" w:rsidP="00000000" w:rsidRDefault="00000000" w:rsidRPr="00000000" w14:paraId="0000009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firstLine="0"/>
        <w:jc w:val="both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Per verificare gli aiuti di Stato concessi relativamente alle spese per le quali si chiede il contributo, nonché per verificare l’utilizzo del plafond de minimis, si invita a consultare il Registro Nazionale Aiuti all’indirizzo web www.rna.gov.it sezione “Trasparenza – Gli aiuti individuali”.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9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3585210" cy="1334135"/>
          <wp:effectExtent b="0" l="0" r="0" t="0"/>
          <wp:docPr descr="Descrizione: X:\NUOVO LOGO CAMERA\Per tutti Servizi\marchio-Reggio-Calabria-CMYK.jpg" id="1031" name="image1.jpg"/>
          <a:graphic>
            <a:graphicData uri="http://schemas.openxmlformats.org/drawingml/2006/picture">
              <pic:pic>
                <pic:nvPicPr>
                  <pic:cNvPr descr="Descrizione: X:\NUOVO LOGO CAMERA\Per tutti Servizi\marchio-Reggio-Calabria-CMYK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85210" cy="13341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40" w:lineRule="auto"/>
      <w:ind w:left="0" w:hanging="2"/>
      <w:jc w:val="center"/>
      <w:rPr>
        <w:color w:val="000000"/>
      </w:rPr>
    </w:pPr>
    <w:r w:rsidDel="00000000" w:rsidR="00000000" w:rsidRPr="00000000">
      <w:rPr>
        <w:color w:val="000000"/>
      </w:rPr>
      <w:drawing>
        <wp:inline distB="0" distT="0" distL="114300" distR="114300">
          <wp:extent cx="3585210" cy="1334135"/>
          <wp:effectExtent b="0" l="0" r="0" t="0"/>
          <wp:docPr descr="Descrizione: X:\NUOVO LOGO CAMERA\Per tutti Servizi\marchio-Reggio-Calabria-CMYK.jpg" id="1032" name="image1.jpg"/>
          <a:graphic>
            <a:graphicData uri="http://schemas.openxmlformats.org/drawingml/2006/picture">
              <pic:pic>
                <pic:nvPicPr>
                  <pic:cNvPr descr="Descrizione: X:\NUOVO LOGO CAMERA\Per tutti Servizi\marchio-Reggio-Calabria-CMYK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585210" cy="13341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upperLetter"/>
      <w:lvlText w:val="%1)"/>
      <w:lvlJc w:val="left"/>
      <w:pPr>
        <w:ind w:left="358" w:hanging="360"/>
      </w:pPr>
      <w:rPr/>
    </w:lvl>
    <w:lvl w:ilvl="1">
      <w:start w:val="1"/>
      <w:numFmt w:val="lowerLetter"/>
      <w:lvlText w:val="%2."/>
      <w:lvlJc w:val="left"/>
      <w:pPr>
        <w:ind w:left="1078" w:hanging="360"/>
      </w:pPr>
      <w:rPr/>
    </w:lvl>
    <w:lvl w:ilvl="2">
      <w:start w:val="1"/>
      <w:numFmt w:val="lowerRoman"/>
      <w:lvlText w:val="%3."/>
      <w:lvlJc w:val="right"/>
      <w:pPr>
        <w:ind w:left="1798" w:hanging="180"/>
      </w:pPr>
      <w:rPr/>
    </w:lvl>
    <w:lvl w:ilvl="3">
      <w:start w:val="1"/>
      <w:numFmt w:val="decimal"/>
      <w:lvlText w:val="%4."/>
      <w:lvlJc w:val="left"/>
      <w:pPr>
        <w:ind w:left="2518" w:hanging="360"/>
      </w:pPr>
      <w:rPr/>
    </w:lvl>
    <w:lvl w:ilvl="4">
      <w:start w:val="1"/>
      <w:numFmt w:val="lowerLetter"/>
      <w:lvlText w:val="%5."/>
      <w:lvlJc w:val="left"/>
      <w:pPr>
        <w:ind w:left="3238" w:hanging="360"/>
      </w:pPr>
      <w:rPr/>
    </w:lvl>
    <w:lvl w:ilvl="5">
      <w:start w:val="1"/>
      <w:numFmt w:val="lowerRoman"/>
      <w:lvlText w:val="%6."/>
      <w:lvlJc w:val="right"/>
      <w:pPr>
        <w:ind w:left="3958" w:hanging="180"/>
      </w:pPr>
      <w:rPr/>
    </w:lvl>
    <w:lvl w:ilvl="6">
      <w:start w:val="1"/>
      <w:numFmt w:val="decimal"/>
      <w:lvlText w:val="%7."/>
      <w:lvlJc w:val="left"/>
      <w:pPr>
        <w:ind w:left="4678" w:hanging="360"/>
      </w:pPr>
      <w:rPr/>
    </w:lvl>
    <w:lvl w:ilvl="7">
      <w:start w:val="1"/>
      <w:numFmt w:val="lowerLetter"/>
      <w:lvlText w:val="%8."/>
      <w:lvlJc w:val="left"/>
      <w:pPr>
        <w:ind w:left="5398" w:hanging="360"/>
      </w:pPr>
      <w:rPr/>
    </w:lvl>
    <w:lvl w:ilvl="8">
      <w:start w:val="1"/>
      <w:numFmt w:val="lowerRoman"/>
      <w:lvlText w:val="%9."/>
      <w:lvlJc w:val="right"/>
      <w:pPr>
        <w:ind w:left="6118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0"/>
      <w:numFmt w:val="bullet"/>
      <w:lvlText w:val="-"/>
      <w:lvlJc w:val="left"/>
      <w:pPr>
        <w:ind w:left="718" w:hanging="72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07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79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1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3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5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7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39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18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Chars="1"/>
      <w:textDirection w:val="btLr"/>
      <w:textAlignment w:val="top"/>
      <w:outlineLvl w:val="0"/>
    </w:pPr>
    <w:rPr>
      <w:color w:val="000000"/>
      <w:position w:val="-1"/>
    </w:rPr>
  </w:style>
  <w:style w:type="paragraph" w:styleId="Corpotesto">
    <w:name w:val="Body Text"/>
    <w:basedOn w:val="Normale"/>
    <w:pPr>
      <w:jc w:val="both"/>
    </w:pPr>
    <w:rPr>
      <w:sz w:val="23"/>
      <w:szCs w:val="23"/>
    </w:rPr>
  </w:style>
  <w:style w:type="paragraph" w:styleId="Corpodeltesto2">
    <w:name w:val="Body Text 2"/>
    <w:basedOn w:val="Normale"/>
    <w:pPr>
      <w:jc w:val="center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Heading1Char" w:customStyle="1">
    <w:name w:val="Heading 1 Char"/>
    <w:rPr>
      <w:rFonts w:ascii="Cambria" w:hAnsi="Cambria"/>
      <w:b w:val="1"/>
      <w:w w:val="100"/>
      <w:kern w:val="32"/>
      <w:position w:val="-1"/>
      <w:sz w:val="32"/>
      <w:effect w:val="none"/>
      <w:vertAlign w:val="baseline"/>
      <w:cs w:val="0"/>
      <w:em w:val="none"/>
    </w:rPr>
  </w:style>
  <w:style w:type="paragraph" w:styleId="Testonotaapidipagina">
    <w:name w:val="footnote text"/>
    <w:basedOn w:val="Normale"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rPr>
      <w:rFonts w:ascii="Times New Roman" w:cs="Times New Roman" w:hAnsi="Times New Roman"/>
      <w:w w:val="100"/>
      <w:position w:val="-1"/>
      <w:effect w:val="none"/>
      <w:vertAlign w:val="superscript"/>
      <w:cs w:val="0"/>
      <w:em w:val="none"/>
    </w:rPr>
  </w:style>
  <w:style w:type="character" w:styleId="Collegamentoipertestuale">
    <w:name w:val="Hyperlink"/>
    <w:rPr>
      <w:rFonts w:ascii="Times New Roman" w:cs="Times New Roman" w:hAnsi="Times New Roman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3">
    <w:name w:val="Body Text 3"/>
    <w:basedOn w:val="Normale"/>
    <w:pPr>
      <w:jc w:val="both"/>
    </w:pPr>
    <w:rPr>
      <w:bCs w:val="1"/>
    </w:r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Intestazione">
    <w:name w:val="header"/>
    <w:basedOn w:val="Normale"/>
    <w:qFormat w:val="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gliatabella1" w:customStyle="1">
    <w:name w:val="Griglia tabella1"/>
    <w:basedOn w:val="Tabellanormale"/>
    <w:next w:val="Grigliatabella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1"/>
    <w:qFormat w:val="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styleId="Grigliatabella2" w:customStyle="1">
    <w:name w:val="Griglia tabella2"/>
    <w:basedOn w:val="Tabellanormale"/>
    <w:next w:val="Grigliatabella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qFormat w:val="1"/>
    <w:rPr>
      <w:rFonts w:ascii="Segoe UI" w:hAnsi="Segoe UI"/>
      <w:sz w:val="18"/>
      <w:szCs w:val="18"/>
    </w:rPr>
  </w:style>
  <w:style w:type="character" w:styleId="TestofumettoCarattere" w:customStyle="1">
    <w:name w:val="Testo fumetto Carattere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Rimandocommento">
    <w:name w:val="annotation reference"/>
    <w:qFormat w:val="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stocommento">
    <w:name w:val="annotation text"/>
    <w:basedOn w:val="Normale"/>
    <w:qFormat w:val="1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Soggettocommento">
    <w:name w:val="annotation subject"/>
    <w:basedOn w:val="Testocommento"/>
    <w:next w:val="Testocommento"/>
    <w:qFormat w:val="1"/>
    <w:rPr>
      <w:b w:val="1"/>
      <w:bCs w:val="1"/>
    </w:rPr>
  </w:style>
  <w:style w:type="character" w:styleId="SoggettocommentoCarattere" w:customStyle="1">
    <w:name w:val="Soggetto commento Carattere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character" w:styleId="TestonotaapidipaginaCarattere" w:customStyle="1">
    <w:name w:val="Testo nota a piè di pagina Carattere"/>
    <w:rPr>
      <w:w w:val="100"/>
      <w:position w:val="-1"/>
      <w:effect w:val="none"/>
      <w:vertAlign w:val="baseline"/>
      <w:cs w:val="0"/>
      <w:em w:val="none"/>
    </w:rPr>
  </w:style>
  <w:style w:type="table" w:styleId="Grigliatabella3" w:customStyle="1">
    <w:name w:val="Griglia tabella3"/>
    <w:basedOn w:val="Tabellanormale"/>
    <w:next w:val="Grigliatabella"/>
    <w:pPr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rpodeltesto3Carattere" w:customStyle="1">
    <w:name w:val="Corpo del testo 3 Carattere"/>
    <w:rPr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ientrocorpodeltesto2">
    <w:name w:val="Body Text Indent 2"/>
    <w:basedOn w:val="Normale"/>
    <w:qFormat w:val="1"/>
    <w:pPr>
      <w:spacing w:after="120" w:line="480" w:lineRule="auto"/>
      <w:ind w:left="283"/>
    </w:pPr>
  </w:style>
  <w:style w:type="character" w:styleId="Rientrocorpodeltesto2Carattere" w:customStyle="1">
    <w:name w:val="Rientro corpo del testo 2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tadichiusura">
    <w:name w:val="endnote text"/>
    <w:basedOn w:val="Normale"/>
    <w:qFormat w:val="1"/>
    <w:rPr>
      <w:sz w:val="20"/>
      <w:szCs w:val="20"/>
    </w:rPr>
  </w:style>
  <w:style w:type="character" w:styleId="TestonotadichiusuraCarattere" w:customStyle="1">
    <w:name w:val="Testo nota di chiusur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character" w:styleId="Rimandonotadichiusura">
    <w:name w:val="endnote reference"/>
    <w:qFormat w:val="1"/>
    <w:rPr>
      <w:w w:val="100"/>
      <w:position w:val="-1"/>
      <w:effect w:val="none"/>
      <w:vertAlign w:val="superscript"/>
      <w:cs w:val="0"/>
      <w:em w:val="none"/>
    </w:rPr>
  </w:style>
  <w:style w:type="paragraph" w:styleId="NormaleWeb">
    <w:name w:val="Normal (Web)"/>
    <w:basedOn w:val="Normale"/>
    <w:uiPriority w:val="99"/>
    <w:qFormat w:val="1"/>
    <w:pPr>
      <w:spacing w:after="100" w:afterAutospacing="1" w:before="100" w:beforeAutospacing="1"/>
    </w:pPr>
    <w:rPr>
      <w:sz w:val="20"/>
      <w:szCs w:val="20"/>
    </w:rPr>
  </w:style>
  <w:style w:type="paragraph" w:styleId="Corpotesto1" w:customStyle="1">
    <w:name w:val="Corpo testo1"/>
    <w:pPr>
      <w:widowControl w:val="0"/>
      <w:suppressAutoHyphens w:val="1"/>
      <w:spacing w:line="1" w:lineRule="atLeast"/>
      <w:ind w:left="-1" w:leftChars="-1" w:hangingChars="1"/>
      <w:textDirection w:val="btLr"/>
      <w:textAlignment w:val="top"/>
      <w:outlineLvl w:val="0"/>
    </w:pPr>
    <w:rPr>
      <w:color w:val="000000"/>
      <w:position w:val="-1"/>
      <w:sz w:val="28"/>
    </w:rPr>
  </w:style>
  <w:style w:type="paragraph" w:styleId="Rientrocorpodeltesto">
    <w:name w:val="Body Text Indent"/>
    <w:basedOn w:val="Normale"/>
    <w:qFormat w:val="1"/>
    <w:pPr>
      <w:spacing w:after="120"/>
      <w:ind w:left="283"/>
    </w:pPr>
  </w:style>
  <w:style w:type="character" w:styleId="RientrocorpodeltestoCarattere" w:customStyle="1">
    <w:name w:val="Rientro corpo del testo Carattere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table" w:styleId="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vhnxIQPUn8TzCFw11lYWl7uQ7Q==">CgMxLjAyDmgubzY2bDdyNWl1dWlnMghoLmdqZGd4czIOaC4xdTlsZmtpdzhibWU4AHIhMVU1ZEkxb2o5T2k4OU5Nc3c3QXZVS2ZPMUtFQUFVZFQ5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2024-04-04T08:37:00Z</dcterms:created>
  <dc:creator>Prof. Baldi</dc:creator>
</cp:coreProperties>
</file>